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2009-2012年中国中级车（轿车）行业投资策略分析及竞争战略研究咨询报告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2009-2012年中国中级车（轿车）行业投资策略分析及竞争战略研究咨询报告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2009-2012年中国中级车（轿车）行业投资策略分析及竞争战略研究咨询报告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 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https://www.icandata.com/view/117375.html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https://www.icandata.com/view/117375.html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2009-2012年中国中级车（轿车）行业投资策略分析及竞争战略研究咨询报告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117375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