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2009-2012年中国照明器材行业应对新经济环境变化及发展策略咨询报告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2009-2012年中国照明器材行业应对新经济环境变化及发展策略咨询报告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2009-2012年中国照明器材行业应对新经济环境变化及发展策略咨询报告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https://www.icandata.com/view/119416.html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https://www.icandata.com/view/119416.html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2009-2012年中国照明器材行业应对新经济环境变化及发展策略咨询报告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119416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