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2009-2012年中国热水器行业应对新经济环境变化及发展策略咨询报告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2009-2012年中国热水器行业应对新经济环境变化及发展策略咨询报告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2009-2012年中国热水器行业应对新经济环境变化及发展策略咨询报告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https://www.icandata.com/view/119485.html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2009-2012年中国热水器行业应对新经济环境变化及发展策略咨询报告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119485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