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2009-2012年中国卷烟行业应对新经济环境变化及发展策略咨询报告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2009-2012年中国卷烟行业应对新经济环境变化及发展策略咨询报告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2009-2012年中国卷烟行业应对新经济环境变化及发展策略咨询报告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2009-2012年中国卷烟行业应对新经济环境变化及发展策略咨询报告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