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2009年中国饮料制造行业重点企业竞争力分析报告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2009年中国饮料制造行业重点企业竞争力分析报告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2009年中国饮料制造行业重点企业竞争力分析报告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 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https://www.icandata.com/view/122105.html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https://www.icandata.com/view/122105.html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2009年中国饮料制造行业重点企业竞争力分析报告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122105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