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2009年中国棉、化纤印染精加工行业重点企业竞争力分析及行业发展预测报告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2009年中国棉、化纤印染精加工行业重点企业竞争力分析及行业发展预测报告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2009年中国棉、化纤印染精加工行业重点企业竞争力分析及行业发展预测报告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2009年中国棉、化纤印染精加工行业重点企业竞争力分析及行业发展预测报告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