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2009-2012年中国水产加工产业运行态势及投资前景咨询报告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2009-2012年中国水产加工产业运行态势及投资前景咨询报告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2009-2012年中国水产加工产业运行态势及投资前景咨询报告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https://www.icandata.com/view/122262.html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https://www.icandata.com/view/122262.html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2009-2012年中国水产加工产业运行态势及投资前景咨询报告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122262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