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旅游景点行业应对新经济环境变化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旅游景点行业应对新经济环境变化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景点行业应对新经济环境变化及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游景点行业应对新经济环境变化及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