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旅游景点行业应对新经济环境变化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旅游景点行业应对新经济环境变化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旅游景点行业应对新经济环境变化及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旅游景点行业应对新经济环境变化及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