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2009年中国棉、化纤针织品及编织品制造行业重点企业竞争力分析及发展预测报告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2009年中国棉、化纤针织品及编织品制造行业重点企业竞争力分析及发展预测报告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2009年中国棉、化纤针织品及编织品制造行业重点企业竞争力分析及发展预测报告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 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https://www.icandata.com/view/125205.html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https://www.icandata.com/view/125205.html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2009年中国棉、化纤针织品及编织品制造行业重点企业竞争力分析及发展预测报告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125205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