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2009年中国广播电视节目制作及发射设备制造行业重点企业竞争力分析报告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2009年中国广播电视节目制作及发射设备制造行业重点企业竞争力分析报告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2009年中国广播电视节目制作及发射设备制造行业重点企业竞争力分析报告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2009年5 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https://www.icandata.com/view/126537.html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https://www.icandata.com/view/126537.html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2009年中国广播电视节目制作及发射设备制造行业重点企业竞争力分析报告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126537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