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2009-2012年保税区发展竞争格局与投资战略研究咨询报告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2009-2012年保税区发展竞争格局与投资战略研究咨询报告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2009-2012年保税区发展竞争格局与投资战略研究咨询报告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2009-2012年保税区发展竞争格局与投资战略研究咨询报告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