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中国新媒体产业发展季度市场分析报告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中国新媒体产业发展季度市场分析报告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中国新媒体产业发展季度市场分析报告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中国新媒体产业发展季度市场分析报告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