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2010-2015年中国B超设备产业运行态势及发展前景分析报告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2010-2015年中国B超设备产业运行态势及发展前景分析报告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2010-2015年中国B超设备产业运行态势及发展前景分析报告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https://www.icandata.com/view/146109.html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https://www.icandata.com/view/146109.html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2010-2015年中国B超设备产业运行态势及发展前景分析报告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146109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