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2010-2015年中国高端白酒行业运行态势与战略前景投资报告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2010-2015年中国高端白酒行业运行态势与战略前景投资报告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2010-2015年中国高端白酒行业运行态势与战略前景投资报告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2010-2015年中国高端白酒行业运行态势与战略前景投资报告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