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2010-2015年中国高等职业教育产业运行深度研究与投资前景预测报告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2010-2015年中国高等职业教育产业运行深度研究与投资前景预测报告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2010-2015年中国高等职业教育产业运行深度研究与投资前景预测报告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2010-2015年中国高等职业教育产业运行深度研究与投资前景预测报告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