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2010-2015年中国空调产业运行态势与投资前景预测报告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2010-2015年中国空调产业运行态势与投资前景预测报告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2010-2015年中国空调产业运行态势与投资前景预测报告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2010-2015年中国空调产业运行态势与投资前景预测报告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