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2010-2015年中国蛋白质体研究技术动态与发展预测报告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2010-2015年中国蛋白质体研究技术动态与发展预测报告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2010-2015年中国蛋白质体研究技术动态与发展预测报告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2010-2015年中国蛋白质体研究技术动态与发展预测报告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