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2010-2014年中国车身广告行业发展动态及投资趋势研究报告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2010-2014年中国车身广告行业发展动态及投资趋势研究报告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2010-2014年中国车身广告行业发展动态及投资趋势研究报告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2010-2014年中国车身广告行业发展动态及投资趋势研究报告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