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2010-2015年中国废旧物资回收加工产业运行态势与投资前景研究报告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2010-2015年中国废旧物资回收加工产业运行态势与投资前景研究报告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2010-2015年中国废旧物资回收加工产业运行态势与投资前景研究报告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2010-2015年中国废旧物资回收加工产业运行态势与投资前景研究报告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