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2011-2015年中国创意产业运行与投资盈利预测分析报告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2011-2015年中国创意产业运行与投资盈利预测分析报告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2011-2015年中国创意产业运行与投资盈利预测分析报告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2011-2015年中国创意产业运行与投资盈利预测分析报告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