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2010-2015年中国驱蚊用品行业投资战略分析及前景预测研究报告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2010-2015年中国驱蚊用品行业投资战略分析及前景预测研究报告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2010-2015年中国驱蚊用品行业投资战略分析及前景预测研究报告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2010-2015年中国驱蚊用品行业投资战略分析及前景预测研究报告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