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空调压缩机产业投资发展动态与需求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空调压缩机产业投资发展动态与需求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空调压缩机产业投资发展动态与需求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空调压缩机产业投资发展动态与需求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