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2011-2015年中国水族馆产业市场运营动态与投资策略规划分析研究报告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2011-2015年中国水族馆产业市场运营动态与投资策略规划分析研究报告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2011-2015年中国水族馆产业市场运营动态与投资策略规划分析研究报告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2011-2015年中国水族馆产业市场运营动态与投资策略规划分析研究报告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