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2011-2015年北京物流业投资风险评估与发展前景预测报告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2011-2015年北京物流业投资风险评估与发展前景预测报告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2011-2015年北京物流业投资风险评估与发展前景预测报告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https://www.icandata.com/view/160647.html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https://www.icandata.com/view/160647.html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2011-2015年北京物流业投资风险评估与发展前景预测报告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160647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