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2011-2015年中国竹地板市场发展动态与投资战略研究报告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2011-2015年中国竹地板市场发展动态与投资战略研究报告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2011-2015年中国竹地板市场发展动态与投资战略研究报告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https://www.icandata.com/view/161240.html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https://www.icandata.com/view/161240.html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2011-2015年中国竹地板市场发展动态与投资战略研究报告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161240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