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2010-2015年中国学校家具行业投资风险分析及运营态势研究报告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2010-2015年中国学校家具行业投资风险分析及运营态势研究报告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2010-2015年中国学校家具行业投资风险分析及运营态势研究报告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2010-2015年中国学校家具行业投资风险分析及运营态势研究报告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