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2011-2015年中国移动电子商务行业战略投资与发展趋势研究报告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2011-2015年中国移动电子商务行业战略投资与发展趋势研究报告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2011-2015年中国移动电子商务行业战略投资与发展趋势研究报告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2011-2015年中国移动电子商务行业战略投资与发展趋势研究报告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