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2011-2015年中国混凝土机械市场投资战略及发展前景预测报告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2011-2015年中国混凝土机械市场投资战略及发展前景预测报告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2011-2015年中国混凝土机械市场投资战略及发展前景预测报告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2011-2015年中国混凝土机械市场投资战略及发展前景预测报告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