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2010-2015年中国橱柜行业投资战略分析及前景规划研究报告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2010-2015年中国橱柜行业投资战略分析及前景规划研究报告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2010-2015年中国橱柜行业投资战略分析及前景规划研究报告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2010-2015年中国橱柜行业投资战略分析及前景规划研究报告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161833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