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2010-2015年中国飞镖行业投资风险分析及发展趋势研究报告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2010-2015年中国飞镖行业投资风险分析及发展趋势研究报告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2010-2015年中国飞镖行业投资风险分析及发展趋势研究报告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2010年09月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https://www.icandata.com/view/162022.html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2010-2015年中国飞镖行业投资风险分析及发展趋势研究报告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162022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