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2010-2015年中国复合窗行业投资战略分析及运营前景研究报告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2010-2015年中国复合窗行业投资战略分析及运营前景研究报告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2010-2015年中国复合窗行业投资战略分析及运营前景研究报告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2010-2015年中国复合窗行业投资战略分析及运营前景研究报告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