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中国齿轮、传动和驱动部件行业“十二五”规划营销策略指导报告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中国齿轮、传动和驱动部件行业“十二五”规划营销策略指导报告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中国齿轮、传动和驱动部件行业“十二五”规划营销策略指导报告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中国齿轮、传动和驱动部件行业“十二五”规划营销策略指导报告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