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2010-2015年中国轴承制造行业前景预测与投资风险运行分析报告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2010-2015年中国轴承制造行业前景预测与投资风险运行分析报告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2010-2015年中国轴承制造行业前景预测与投资风险运行分析报告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2010-2015年中国轴承制造行业前景预测与投资风险运行分析报告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