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中国“十二五”规划果菜汁及果菜汁饮料行业发展指导报告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中国“十二五”规划果菜汁及果菜汁饮料行业发展指导报告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中国“十二五”规划果菜汁及果菜汁饮料行业发展指导报告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中国“十二五”规划果菜汁及果菜汁饮料行业发展指导报告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