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2011-2015年中国掌上电脑市场投资风险运行态势及前景预测报告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2011-2015年中国掌上电脑市场投资风险运行态势及前景预测报告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2011-2015年中国掌上电脑市场投资风险运行态势及前景预测报告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https://www.icandata.com/view/163137.html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https://www.icandata.com/view/163137.html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2011-2015年中国掌上电脑市场投资风险运行态势及前景预测报告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163137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