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2011-2015年中国低碳经济行业运营态势与投资可行性分析报告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2011-2015年中国低碳经济行业运营态势与投资可行性分析报告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2011-2015年中国低碳经济行业运营态势与投资可行性分析报告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2011-2015年中国低碳经济行业运营态势与投资可行性分析报告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