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2010-2015年中国二氧化钛行业投资风险分析及发展前景预测报告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2010-2015年中国二氧化钛行业投资风险分析及发展前景预测报告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2010-2015年中国二氧化钛行业投资风险分析及发展前景预测报告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2010-2015年中国二氧化钛行业投资风险分析及发展前景预测报告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