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2011-2015年中国火锅店连锁经营态势与投资盈利研究报告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2011-2015年中国火锅店连锁经营态势与投资盈利研究报告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2011-2015年中国火锅店连锁经营态势与投资盈利研究报告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2011-2015年中国火锅店连锁经营态势与投资盈利研究报告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