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2010-2015年中国LED点阵行业投资风险分析及发展前景预测报告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2010-2015年中国LED点阵行业投资风险分析及发展前景预测报告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2010-2015年中国LED点阵行业投资风险分析及发展前景预测报告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2010-2015年中国LED点阵行业投资风险分析及发展前景预测报告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