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2010-2015年中国LED显示屏行业投资战略分析及发展趋势研究报告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2010-2015年中国LED显示屏行业投资战略分析及发展趋势研究报告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2010-2015年中国LED显示屏行业投资战略分析及发展趋势研究报告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2010-2015年中国LED显示屏行业投资战略分析及发展趋势研究报告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