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2010-2015年中国电源线行业投资态势分析及发展趋势预测报告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2010-2015年中国电源线行业投资态势分析及发展趋势预测报告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2010-2015年中国电源线行业投资态势分析及发展趋势预测报告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2010-2015年中国电源线行业投资态势分析及发展趋势预测报告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