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气动量仪行业投资战略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气动量仪行业投资战略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动量仪行业投资战略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动量仪行业投资战略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