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2010-2015年中国气体传感器行业投资运营态势分析及前景预测报告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2010-2015年中国气体传感器行业投资运营态势分析及前景预测报告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2010-2015年中国气体传感器行业投资运营态势分析及前景预测报告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https://www.icandata.com/view/169294.html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https://www.icandata.com/view/169294.html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2010-2015年中国气体传感器行业投资运营态势分析及前景预测报告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169294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