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2010-2015年中国MPV行业投资运营态势分析及前景预测报告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2010-2015年中国MPV行业投资运营态势分析及前景预测报告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2010-2015年中国MPV行业投资运营态势分析及前景预测报告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2010-2015年中国MPV行业投资运营态势分析及前景预测报告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