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2010-2015年中国皮带行业投资风险分析及运营前景规划研究报告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2010-2015年中国皮带行业投资风险分析及运营前景规划研究报告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2010-2015年中国皮带行业投资风险分析及运营前景规划研究报告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2010-2015年中国皮带行业投资风险分析及运营前景规划研究报告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