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2010-2015年中国广告牌行业投资态势分析及发展趋势预测报告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2010-2015年中国广告牌行业投资态势分析及发展趋势预测报告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2010-2015年中国广告牌行业投资态势分析及发展趋势预测报告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2010-2015年中国广告牌行业投资态势分析及发展趋势预测报告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