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2010-2015年中国广告制作行业投资态势分析及运营前景规划研究报告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2010-2015年中国广告制作行业投资态势分析及运营前景规划研究报告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2010-2015年中国广告制作行业投资态势分析及运营前景规划研究报告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2010-2015年中国广告制作行业投资态势分析及运营前景规划研究报告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