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2010-2015年中国平面设计行业投资风险分析及运营前景规划研究报告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2010-2015年中国平面设计行业投资风险分析及运营前景规划研究报告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2010-2015年中国平面设计行业投资风险分析及运营前景规划研究报告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2010-2015年中国平面设计行业投资风险分析及运营前景规划研究报告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