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2010-2015年中国气体分离设备行业需求分析及投资战略规划报告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2010-2015年中国气体分离设备行业需求分析及投资战略规划报告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2010-2015年中国气体分离设备行业需求分析及投资战略规划报告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2010-2015年中国气体分离设备行业需求分析及投资战略规划报告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